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Learner Support Policy</w:t>
      </w:r>
    </w:p>
    <w:p>
      <w:r>
        <w:rPr>
          <w:rFonts w:ascii="Arial" w:hAnsi="Arial"/>
          <w:color w:val="444444"/>
          <w:sz w:val="24"/>
        </w:rPr>
        <w:t>Learner support, technical help, course queries and escalation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Learner Support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defines the support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provides to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before, during and after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, including technical support,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guidance, accessibility support,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queries and signposting for welfare or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concerns.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enquiries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Technical support and access problems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guidance and assessment support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and completion queries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welfare, safeguarding and vulnerability concerns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should know how to get help and what response times to expect.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Support must be professional, respectful, consistent and recorded where appropriate.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Staff must distinguish between course support, technical support, safeguarding support and advice outside ProCare Hub’s role.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not be given answers to assessments in a way that undermines assessment integrity.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or urgent welfare concerns must be escalated immediately.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Access risk: learners may miss training due to login or technical issues.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Fairness risk: some learners may receive excessive assessment help.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Boundary risk: learners may ask for clinical, employment, legal or personal advice.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risk: learner disclosure may require escalation.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Reputation risk: slow support can lead to complaints and refunds.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Support channels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may contact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through the published email, phone number, website form, booking platform or approved help centre route. Support hours and response times should be clearly published.</w:t>
      </w:r>
    </w:p>
    <w:p>
      <w:pPr>
        <w:pStyle w:val="Heading2"/>
      </w:pPr>
      <w:r>
        <w:t>Technical support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Staff may assist with login, password reset, access links, browser issues,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download and platform navigation. Complex platform faults should be logged and escalated.</w:t>
      </w:r>
    </w:p>
    <w:p>
      <w:pPr>
        <w:pStyle w:val="Heading2"/>
      </w:pPr>
      <w:r>
        <w:t>Course support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may explain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concepts, direct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to materials and clarify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instructions. They must not provide answers, complete work for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or unfairly advantage one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>.</w:t>
      </w:r>
    </w:p>
    <w:p>
      <w:pPr>
        <w:pStyle w:val="Heading2"/>
      </w:pPr>
      <w:r>
        <w:t>Welfare and safeguarding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If a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discloses abuse, risk of harm, exploitation, radicalisation, self-neglect or immediate danger, staff must follow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escalation procedures and should not promise absolute </w:t>
      </w:r>
      <w:r>
        <w:rPr>
          <w:rFonts w:ascii="Arial" w:hAnsi="Arial"/>
          <w:b/>
          <w:color w:val="444444"/>
          <w:sz w:val="20"/>
        </w:rPr>
        <w:t>confidential</w:t>
      </w:r>
      <w:r>
        <w:rPr>
          <w:rFonts w:ascii="Arial" w:hAnsi="Arial"/>
          <w:color w:val="444444"/>
          <w:sz w:val="20"/>
        </w:rPr>
        <w:t>ity.</w:t>
      </w:r>
    </w:p>
    <w:p>
      <w:pPr>
        <w:pStyle w:val="Heading2"/>
      </w:pPr>
      <w:r>
        <w:t>Support records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Significant support interactions, technical failures, accessibility requests, complaints,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concerns and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disputes must be recorded in the appropriate system.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Support request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Ticket/call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Resolution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Platform fault logs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Adjustment records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escalation where applicable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Complaint or appeal record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Support trends will be reviewed to improve joining instructions, FAQs, platform stability,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communications and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design.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Learner Support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