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423160" cy="75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6-06-06 10312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509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spacing w:after="160"/>
      </w:pPr>
      <w:r>
        <w:t>ProCare Hub Learner Terms and Conditions</w:t>
      </w:r>
    </w:p>
    <w:p>
      <w:r>
        <w:rPr>
          <w:rFonts w:ascii="Arial" w:hAnsi="Arial"/>
          <w:color w:val="444444"/>
          <w:sz w:val="24"/>
        </w:rPr>
        <w:t>Training access, learner conduct, course completion and certificate conditions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title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Learner Terms and Conditions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Applies to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Hub, Brandso Group Limited, learners, employer clients, trainers, assessors, contractors and relevant Brandso subsidiaries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owner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Service Lead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Approved by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Simeon Ologeh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Approval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10/06/2026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Version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1.0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Review frequency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Annual, or earlier following legal, regulatory, safeguarding, course, platform or service change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Legal jurisdiction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England and Wales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Contact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info@brandso.co.uk | 0333 335 5919</w:t>
            </w:r>
          </w:p>
        </w:tc>
      </w:tr>
    </w:tbl>
    <w:p/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forms part of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Policy Library. It has been prepared for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, a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service operated by </w:t>
      </w:r>
      <w:r>
        <w:rPr>
          <w:rFonts w:ascii="Arial" w:hAnsi="Arial"/>
          <w:b/>
          <w:color w:val="444444"/>
          <w:sz w:val="20"/>
        </w:rPr>
        <w:t>Brandso Group Limited</w:t>
      </w:r>
      <w:r>
        <w:rPr>
          <w:rFonts w:ascii="Arial" w:hAnsi="Arial"/>
          <w:color w:val="444444"/>
          <w:sz w:val="20"/>
        </w:rPr>
        <w:t xml:space="preserve">, company number 15970239, registered office Unit 6, 33 Hungerhill Road, Nottingham, England, NG3 4NB, </w:t>
      </w:r>
      <w:r>
        <w:rPr>
          <w:rFonts w:ascii="Arial" w:hAnsi="Arial"/>
          <w:b/>
          <w:color w:val="444444"/>
          <w:sz w:val="20"/>
        </w:rPr>
        <w:t>ICO</w:t>
      </w:r>
      <w:r>
        <w:rPr>
          <w:rFonts w:ascii="Arial" w:hAnsi="Arial"/>
          <w:color w:val="444444"/>
          <w:sz w:val="20"/>
        </w:rPr>
        <w:t xml:space="preserve"> registration number ZC142984.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supports safe, fair, consistent and commercially controlled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delivery. It is not a substitute for independent legal, regulatory, awarding body,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, employment or clinical advice where a matter is complex, disputed or high risk.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sets the terms that apply when an individual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accesses, books, purchases or participates in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, whether </w:t>
      </w:r>
      <w:r>
        <w:rPr>
          <w:rFonts w:ascii="Arial" w:hAnsi="Arial"/>
          <w:b/>
          <w:color w:val="444444"/>
          <w:sz w:val="20"/>
        </w:rPr>
        <w:t>online</w:t>
      </w:r>
      <w:r>
        <w:rPr>
          <w:rFonts w:ascii="Arial" w:hAnsi="Arial"/>
          <w:color w:val="444444"/>
          <w:sz w:val="20"/>
        </w:rPr>
        <w:t xml:space="preserve">, live virtual, face-to-face, blended or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>-arranged.</w:t>
      </w:r>
    </w:p>
    <w:p>
      <w:pPr>
        <w:pStyle w:val="Heading1"/>
      </w:pPr>
      <w:r>
        <w:t>2. Scope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applies to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and any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staff, trainers, contractors,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clients or approved partners involved in the relevant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activity. It should be read alongside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legal, data protection, customer service, finance, HR and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-related policy packs.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Individual learners purchasing directly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Learners nominated by employers or care providers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Online learning accounts and course portals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Live virtual sessions, classroom sessions and practical sessions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Assessments, certificates, attendance records and learner support</w:t>
      </w:r>
    </w:p>
    <w:p>
      <w:pPr>
        <w:pStyle w:val="Heading1"/>
      </w:pPr>
      <w:r>
        <w:t>3. Policy statement and operating principles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must deliver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that is clear, honest, safe, accessible, commercially fair and appropriate to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audience. Training materials must not overstate qualifications, guarantees, legal effect, inspection outcomes, employment prospects or regulatory approval.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Learners must receive clear information about course content, price, format, cancellation rights, access period and certificate conditions before purchase or enrolment.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Learners must behave professionally and must not misuse learning materials, assessments, trainer access or certificates.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ProCare Hub may refuse access, withhold certificates or remove a learner where there is non-payment, safeguarding concern, abusive conduct, cheating, identity concern or material breach of terms.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Course completion does not automatically make a learner competent to perform tasks without employer supervision, role-specific training, assessment, policies or regulatory compliance.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Digital course content and certificates remain subject to intellectual property and licence restrictions.</w:t>
      </w:r>
    </w:p>
    <w:p>
      <w:pPr>
        <w:pStyle w:val="Heading1"/>
      </w:pPr>
      <w:r>
        <w:t>4. Key risks and controls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Consumer risk: learners may not understand digital access and cancellation limits.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 misuse risk: learners may present attendance as role competence.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Identity risk: online learners may share accounts or ask others to complete assessments.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Conduct risk: abusive or discriminatory behaviour can affect other learners and trainers.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Clinical/regulatory risk: care training may be applied incorrectly in practice if not supported by employer policies and supervision.</w:t>
      </w:r>
    </w:p>
    <w:p>
      <w:pPr>
        <w:pStyle w:val="Heading1"/>
      </w:pPr>
      <w:r>
        <w:t>5. Roles and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Role</w:t>
            </w:r>
          </w:p>
        </w:tc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Responsibility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Brandso Group Director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Approves the training governance framework, sets risk appetite and ensures ProCare Hub operates within Brandso Group standards.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ProCare Hub Service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Owns course delivery, learner experience, trainer allocation, quality checks, complaints, certificates and escalation.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Trainer / Assessor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Delivers training competently, marks assessments fairly, keeps records and reports safeguarding, malpractice, quality or conduct concerns.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Administrator / Support Team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Manages bookings, learner access, attendance records, certificates, enquiries, invoices and data updates.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Learner / Employer Client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Provides accurate information, follows joining instructions, participates honestly, raises support needs early and complies with course rules.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Data Protection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Advises on learner records, retention, privacy notices, data sharing, security and breach escalation.</w:t>
            </w:r>
          </w:p>
        </w:tc>
      </w:tr>
    </w:tbl>
    <w:p/>
    <w:p>
      <w:pPr>
        <w:pStyle w:val="Heading1"/>
      </w:pPr>
      <w:r>
        <w:t>6. Procedure</w:t>
      </w:r>
    </w:p>
    <w:p>
      <w:pPr>
        <w:pStyle w:val="Heading2"/>
      </w:pPr>
      <w:r>
        <w:t>Pre-enrolment information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Publish or provide course title, delivery method, expected duration, learning outcomes, price, cancellation/refund summary, certificate conditions and any technical requirements.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Make clear whether the course is awareness training, CPD, mandatory training, employer induction support or part of an accredited qualification.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Where a course relates to care, explain that the learner’s employer remains responsible for role suitability, supervision, competence assessment and local procedures.</w:t>
      </w:r>
    </w:p>
    <w:p>
      <w:pPr>
        <w:pStyle w:val="Heading2"/>
      </w:pPr>
      <w:r>
        <w:t>Learner account and identity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 must use accurate information, keep login details </w:t>
      </w:r>
      <w:r>
        <w:rPr>
          <w:rFonts w:ascii="Arial" w:hAnsi="Arial"/>
          <w:b/>
          <w:color w:val="444444"/>
          <w:sz w:val="20"/>
        </w:rPr>
        <w:t>confidential</w:t>
      </w:r>
      <w:r>
        <w:rPr>
          <w:rFonts w:ascii="Arial" w:hAnsi="Arial"/>
          <w:color w:val="444444"/>
          <w:sz w:val="20"/>
        </w:rPr>
        <w:t xml:space="preserve"> and complete any 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 xml:space="preserve"> themselves unless an agreed </w:t>
      </w:r>
      <w:r>
        <w:rPr>
          <w:rFonts w:ascii="Arial" w:hAnsi="Arial"/>
          <w:b/>
          <w:color w:val="444444"/>
          <w:sz w:val="20"/>
        </w:rPr>
        <w:t>reasonable adjustment</w:t>
      </w:r>
      <w:r>
        <w:rPr>
          <w:rFonts w:ascii="Arial" w:hAnsi="Arial"/>
          <w:color w:val="444444"/>
          <w:sz w:val="20"/>
        </w:rPr>
        <w:t xml:space="preserve"> permits support.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may request evidence of identity or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nomination where needed.</w:t>
      </w:r>
    </w:p>
    <w:p>
      <w:pPr>
        <w:pStyle w:val="Heading2"/>
      </w:pPr>
      <w:r>
        <w:t>Participation and conduct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Learners must attend on time, participate appropriately, respect trainers and other learners, avoid discriminatory or offensive behaviour and follow health and safety instructions during practical or face-to-face training.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Disruptive, abusive, unsafe or dishonest conduct may result in removal without certificate and may be reported to the employer client where appropriate.</w:t>
      </w:r>
    </w:p>
    <w:p>
      <w:pPr>
        <w:pStyle w:val="Heading2"/>
      </w:pPr>
      <w:r>
        <w:t>Certificates and course completion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Certificates may be issued only when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is satisfied that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has met completion requirements, including attendance, 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 xml:space="preserve">, identity, participation and payment conditions. Certificates may be corrected, withdrawn or reissued if an error, </w:t>
      </w:r>
      <w:r>
        <w:rPr>
          <w:rFonts w:ascii="Arial" w:hAnsi="Arial"/>
          <w:b/>
          <w:color w:val="444444"/>
          <w:sz w:val="20"/>
        </w:rPr>
        <w:t>malpractice</w:t>
      </w:r>
      <w:r>
        <w:rPr>
          <w:rFonts w:ascii="Arial" w:hAnsi="Arial"/>
          <w:color w:val="444444"/>
          <w:sz w:val="20"/>
        </w:rPr>
        <w:t xml:space="preserve"> or misuse is identified.</w:t>
      </w:r>
    </w:p>
    <w:p>
      <w:pPr>
        <w:pStyle w:val="Heading2"/>
      </w:pPr>
      <w:r>
        <w:t>Limitations of training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Training provides learning and awareness. It does not override legislation, regulator guidance,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policy, person-specific care plans, risk 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 xml:space="preserve">s,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 xml:space="preserve"> procedures, clinical instructions or professional judgement.</w:t>
      </w:r>
    </w:p>
    <w:p>
      <w:pPr>
        <w:pStyle w:val="Heading1"/>
      </w:pPr>
      <w:r>
        <w:t>7. Required records and evidence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 registration record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Acceptance of learner terms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Course access logs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Attendance register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Assessment records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 issue record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Support, complaint or conduct notes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Payment or employer nomination record</w:t>
      </w:r>
    </w:p>
    <w:p>
      <w:pPr>
        <w:pStyle w:val="Heading1"/>
      </w:pPr>
      <w:r>
        <w:t>8. Monitoring, review and improvement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The Service Lead will review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terms annually and after any complaint, chargeback,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 xml:space="preserve"> dispute,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 xml:space="preserve"> event, platform change or material change to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delivery.</w:t>
      </w:r>
    </w:p>
    <w:p>
      <w:pPr>
        <w:pStyle w:val="Heading1"/>
      </w:pPr>
      <w:r>
        <w:t>9. Related documents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Terms of Service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Privacy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Protection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Customer Service and Complaints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Refund and Cancellation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Concern Escalation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Document Control Policy</w:t>
      </w:r>
    </w:p>
    <w:p>
      <w:pPr>
        <w:pStyle w:val="Heading1"/>
      </w:pPr>
      <w:r>
        <w:t>10. Approval and version control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Approved by Simeon Ologeh on 10/06/2026. Version 1.0. The controlled copy is held by Brandso Group Limited.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080" w:bottom="936" w:left="1080" w:header="403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44444"/>
        <w:sz w:val="16"/>
      </w:rPr>
      <w:t xml:space="preserve">Brandso Group Limited | Company No. 15970239 | Approved: 10/06/2026 | Page </w:t>
    </w:r>
    <w:r>
      <w:fldChar w:fldCharType="begin"/>
      <w:instrText xml:space="preserve">PAGE</w:instrText>
      <w:fldChar w:fldCharType="end"/>
    </w:r>
    <w:r>
      <w:rPr>
        <w:rFonts w:ascii="Arial" w:hAnsi="Arial"/>
        <w:color w:val="444444"/>
        <w:sz w:val="16"/>
      </w:rPr>
      <w:t xml:space="preserve"> of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17320" cy="43925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creenshot 2026-06-06 1031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439252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Arial" w:hAnsi="Arial"/>
        <w:color w:val="444444"/>
        <w:sz w:val="16"/>
      </w:rPr>
      <w:t xml:space="preserve">   ProCare Hub Service Documents | ProCare Hub Learner Terms and Conditions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 Black" w:hAnsi="Arial Black" w:eastAsia="Arial Black"/>
      <w:b/>
      <w:bCs/>
      <w:color w:val="00594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426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F27F0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 Black" w:hAnsi="Arial Black" w:eastAsia="Arial Black"/>
      <w:b/>
      <w:color w:val="142644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